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 w:before="0" w:after="200"/>
        <w:rPr>
          <w:rFonts w:cs="Calibri"/>
          <w:b/>
          <w:b/>
          <w:bCs/>
          <w:color w:val="000000"/>
          <w:szCs w:val="24"/>
        </w:rPr>
      </w:pPr>
      <w:r>
        <w:rPr>
          <w:rFonts w:cs="Calibri"/>
          <w:b/>
          <w:bCs/>
          <w:color w:val="000000"/>
          <w:szCs w:val="24"/>
        </w:rPr>
      </w:r>
    </w:p>
    <w:p>
      <w:pPr>
        <w:pStyle w:val="Normal"/>
        <w:spacing w:lineRule="auto" w:line="276" w:before="0" w:after="200"/>
        <w:rPr/>
      </w:pPr>
      <w:r>
        <w:rPr>
          <w:rFonts w:cs="Calibri"/>
          <w:b/>
          <w:bCs/>
          <w:color w:val="000000"/>
          <w:szCs w:val="24"/>
        </w:rPr>
        <w:t xml:space="preserve">ВНИМАНИЕ:       СВОИ НОВЫЕ ПРАВКИ ОТМЕЧАЙТЕ </w:t>
      </w:r>
      <w:r>
        <w:rPr>
          <w:rFonts w:cs="Calibri"/>
          <w:b/>
          <w:bCs/>
          <w:color w:val="000000"/>
          <w:szCs w:val="24"/>
          <w:shd w:fill="FFFF00" w:val="clear"/>
        </w:rPr>
        <w:t>СТАНДАРТНО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Цветовая маркировка</w:t>
      </w:r>
    </w:p>
    <w:p>
      <w:pPr>
        <w:pStyle w:val="Normal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Алгебра, геометрия, анализ (АГА)</w:t>
      </w:r>
    </w:p>
    <w:p>
      <w:pPr>
        <w:pStyle w:val="Normal"/>
        <w:spacing w:lineRule="auto" w:line="276" w:before="120" w:after="120"/>
        <w:ind w:left="-360" w:right="0" w:firstLine="360"/>
        <w:jc w:val="both"/>
        <w:rPr>
          <w:rFonts w:ascii="Times New Roman" w:hAnsi="Times New Roman" w:eastAsia="Times New Roman" w:cs="Times New Roman"/>
          <w:color w:val="004DBB"/>
          <w:sz w:val="24"/>
          <w:szCs w:val="24"/>
        </w:rPr>
      </w:pPr>
      <w:r>
        <w:rPr>
          <w:rFonts w:eastAsia="Times New Roman" w:cs="Times New Roman" w:ascii="Times New Roman" w:hAnsi="Times New Roman"/>
          <w:color w:val="004DBB"/>
          <w:sz w:val="24"/>
          <w:szCs w:val="24"/>
        </w:rPr>
        <w:t>ТЕория Функций (ТЕФ)</w:t>
      </w:r>
    </w:p>
    <w:p>
      <w:pPr>
        <w:pStyle w:val="Normal"/>
        <w:spacing w:lineRule="auto" w:line="276" w:before="120" w:after="120"/>
        <w:ind w:left="-360" w:right="0" w:firstLine="36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A9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A933"/>
          <w:sz w:val="24"/>
          <w:szCs w:val="24"/>
        </w:rPr>
        <w:t>Мастерская математического моделирования (МММ)</w:t>
      </w:r>
    </w:p>
    <w:p>
      <w:pPr>
        <w:pStyle w:val="Normal"/>
        <w:spacing w:lineRule="auto" w:line="276" w:before="120" w:after="120"/>
        <w:ind w:left="-36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Образовательная деятельность центра</w:t>
      </w:r>
    </w:p>
    <w:p>
      <w:pPr>
        <w:pStyle w:val="Normal"/>
        <w:spacing w:before="120" w:after="120"/>
        <w:ind w:left="-108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ab/>
        <w:t>Образовательные курсы и модули, реализуемые центром</w:t>
      </w:r>
    </w:p>
    <w:p>
      <w:pPr>
        <w:pStyle w:val="Normal"/>
        <w:spacing w:before="0" w:after="120"/>
        <w:ind w:left="0" w:right="0" w:firstLine="851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Краткое описание результатов образовательных курсов и модулей, реализуемых центром, сравнение планов и результатов.</w:t>
      </w:r>
    </w:p>
    <w:p>
      <w:pPr>
        <w:pStyle w:val="Normal"/>
        <w:spacing w:lineRule="auto" w:line="276" w:before="120" w:after="120"/>
        <w:ind w:left="-360" w:right="0" w:firstLine="360"/>
        <w:jc w:val="both"/>
        <w:rPr>
          <w:rFonts w:ascii="Times New Roman" w:hAnsi="Times New Roman" w:eastAsia="Times New Roman" w:cs="Times New Roman"/>
          <w:color w:val="004DBB"/>
          <w:sz w:val="24"/>
        </w:rPr>
      </w:pPr>
      <w:r>
        <w:rPr>
          <w:rFonts w:eastAsia="Times New Roman" w:cs="Times New Roman" w:ascii="Times New Roman" w:hAnsi="Times New Roman"/>
          <w:color w:val="004DBB"/>
          <w:sz w:val="24"/>
        </w:rPr>
        <w:t>Разработана программа  факультатива по углубленному изучению математического анализа для студентов  первого и второго курсов бакалавриата  «Трудности и тонкости математического анализа для начинающих» (к.ф.-м.н.  Прилепкина Е.Г., к.ф.-м.н. Осипова М.А.)  С октября по декабрь 2021 года проведены занятия в объеме  14 часов.  Количество студентов- 32</w:t>
      </w:r>
    </w:p>
    <w:p>
      <w:pPr>
        <w:pStyle w:val="Normal"/>
        <w:spacing w:lineRule="auto" w:line="276" w:before="120" w:after="120"/>
        <w:ind w:left="-360" w:right="0" w:firstLine="360"/>
        <w:jc w:val="both"/>
        <w:rPr>
          <w:rFonts w:ascii="Times New Roman" w:hAnsi="Times New Roman" w:eastAsia="Times New Roman" w:cs="Times New Roman"/>
          <w:color w:val="004DBB"/>
          <w:sz w:val="24"/>
        </w:rPr>
      </w:pPr>
      <w:r>
        <w:rPr>
          <w:rFonts w:eastAsia="Times New Roman" w:cs="Times New Roman" w:ascii="Times New Roman" w:hAnsi="Times New Roman"/>
          <w:color w:val="004DBB"/>
          <w:sz w:val="24"/>
        </w:rPr>
        <w:t>Разработана программа  факультатива по углубленному изучению математического анализа для студентов  старших курсов бакалавриата  и магистрантов "Матан третьего тысячелетия. Спецфункции." (к.ф.-м.н.  Прилепкина Е.Г., к.ф.-м.н. Карп Д.Б.) С октября по декабрь 2021 года проведены занятия в объеме  20  часов.  Количество студентов- 15</w:t>
      </w:r>
    </w:p>
    <w:p>
      <w:pPr>
        <w:pStyle w:val="Normal"/>
        <w:spacing w:lineRule="auto" w:line="276" w:before="120" w:after="120"/>
        <w:ind w:left="-360" w:right="0" w:firstLine="360"/>
        <w:jc w:val="both"/>
        <w:rPr>
          <w:rFonts w:ascii="Times New Roman" w:hAnsi="Times New Roman" w:eastAsia="Times New Roman" w:cs="Times New Roman"/>
          <w:color w:val="004DBB"/>
          <w:sz w:val="24"/>
        </w:rPr>
      </w:pPr>
      <w:r>
        <w:rPr>
          <w:rFonts w:eastAsia="Times New Roman" w:cs="Times New Roman" w:ascii="Times New Roman" w:hAnsi="Times New Roman"/>
          <w:color w:val="004DBB"/>
          <w:sz w:val="24"/>
        </w:rPr>
        <w:t>Профессором Белой Наги из Венгерской акакдемии наук проведен мини-курс лекций "Современные проблемы теории потенциала" с 16 ноября по 2 декабря 2021 года в объеме 12 часов. Количество слушателей- 9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>Модернизированы образовательные модули: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>Б1.В.ДВ.02.02 Обобщенные решения краевых задач,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>Б1.В.ДВ.02.01 Управление системами с распределенными параметрами программы магистратуры «Математическое моделирование» по направлению 01.04.02.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>Разработана образовательная программа</w:t>
      </w:r>
    </w:p>
    <w:p>
      <w:pPr>
        <w:pStyle w:val="Normal"/>
        <w:spacing w:before="120" w:after="120"/>
        <w:ind w:left="0" w:right="0" w:firstLine="792"/>
        <w:jc w:val="both"/>
        <w:rPr/>
      </w:pPr>
      <w:r>
        <w:rPr>
          <w:rFonts w:eastAsia="Times New Roman" w:cs="Times New Roman" w:ascii="Times New Roman" w:hAnsi="Times New Roman"/>
          <w:color w:val="00A9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A933"/>
          <w:sz w:val="24"/>
        </w:rPr>
        <w:t>«01.03.02 Прикладная математика и информатика – Математика и компьютерные технологии (совместно с МФТИ)».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>Модернизированы дисциплины программы 01.03.02 Прикладная математика и информатика – системное программирование».</w:t>
      </w:r>
    </w:p>
    <w:p>
      <w:pPr>
        <w:pStyle w:val="Normal"/>
        <w:spacing w:before="120" w:after="120"/>
        <w:ind w:left="0" w:right="0" w:firstLine="792"/>
        <w:jc w:val="both"/>
        <w:rPr/>
      </w:pPr>
      <w:r>
        <w:rPr>
          <w:rFonts w:eastAsia="Times New Roman" w:cs="Times New Roman" w:ascii="Times New Roman" w:hAnsi="Times New Roman"/>
          <w:color w:val="00A933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A933"/>
          <w:sz w:val="24"/>
        </w:rPr>
        <w:t>Б1.О.11.02 Линейная алгебра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A933"/>
          <w:sz w:val="24"/>
        </w:rPr>
      </w:pPr>
      <w:r>
        <w:rPr>
          <w:rFonts w:eastAsia="Times New Roman" w:cs="Times New Roman" w:ascii="Times New Roman" w:hAnsi="Times New Roman"/>
          <w:color w:val="00A933"/>
          <w:sz w:val="24"/>
        </w:rPr>
        <w:t xml:space="preserve">Б1.В.02.01 Аналитическая геометрия </w:t>
      </w:r>
    </w:p>
    <w:p>
      <w:pPr>
        <w:pStyle w:val="Style25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>Модернизирована образовательная программа по направлению 01.04.01 Математика (магистратура): «Ч</w:t>
      </w:r>
      <w:r>
        <w:rPr>
          <w:rFonts w:cs="Times New Roman" w:ascii="Times New Roman" w:hAnsi="Times New Roman"/>
          <w:color w:val="FF0000"/>
          <w:sz w:val="24"/>
          <w:szCs w:val="24"/>
          <w:lang w:eastAsia="ru-RU"/>
        </w:rPr>
        <w:t xml:space="preserve">астично упорядоченные множества и категории» </w:t>
      </w:r>
    </w:p>
    <w:p>
      <w:pPr>
        <w:pStyle w:val="Style25"/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Style25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>Модернизирована образовательная программа по направлению 01.04.01 Математика (магистратура): «А</w:t>
      </w:r>
      <w:r>
        <w:rPr>
          <w:rFonts w:cs="Times New Roman" w:ascii="Times New Roman" w:hAnsi="Times New Roman"/>
          <w:color w:val="FF0000"/>
          <w:sz w:val="24"/>
          <w:szCs w:val="24"/>
          <w:shd w:fill="FFFFFF" w:val="clear"/>
          <w:lang w:eastAsia="ru-RU"/>
        </w:rPr>
        <w:t>лгебраическая топология»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Перечень образовательных курсов и модулей, реализуемых центром, представлен в приложении 4.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Перечень образовательных курсов и модулей, реализуемых центром, представлен в приложении 4.</w:t>
      </w:r>
    </w:p>
    <w:p>
      <w:pPr>
        <w:pStyle w:val="Normal"/>
        <w:spacing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Вовлечение студентов, магистрантов и аспирантов в деятельность центра</w:t>
      </w:r>
    </w:p>
    <w:p>
      <w:pPr>
        <w:pStyle w:val="Normal"/>
        <w:spacing w:before="0" w:after="120"/>
        <w:ind w:left="0" w:right="0" w:firstLine="851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 xml:space="preserve">Описание работы по вовлечению студентов, магистрантов и аспирантов в научно-исследовательскую работу, привлечение к научным конференциям, семинарам, мастер-классам, олимпиадам и т.д., сравнение планов и результатов. </w:t>
      </w:r>
    </w:p>
    <w:p>
      <w:pPr>
        <w:pStyle w:val="ListParagraph"/>
        <w:spacing w:before="0" w:after="120"/>
        <w:ind w:left="0" w:right="0" w:firstLine="851"/>
        <w:contextualSpacing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Описание работы по вовлечению студентов, магистрантов и аспирантов в научно-исследовательскую работу, привлечение к научным конференциям, семинарам, мастер-классам, олимпиадам и т.д., сравнение планов и результатов.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/>
        </w:rPr>
        <w:t>Lobanov A., Spivak Yu, Savinov P. Optimization method of solving 2-D problems of designing DC electric shields and cloaks // 2021 International multidisciplinary conference on industrial engineering and modern technologies (FarEastCon), Vladivostok, 2021 (</w:t>
      </w:r>
      <w:r>
        <w:rPr>
          <w:rFonts w:cs="Times New Roman" w:ascii="Times New Roman" w:hAnsi="Times New Roman"/>
          <w:color w:val="00A933"/>
        </w:rPr>
        <w:t>принята</w:t>
      </w:r>
      <w:r>
        <w:rPr>
          <w:rFonts w:cs="Times New Roman" w:ascii="Times New Roman" w:hAnsi="Times New Roman"/>
          <w:color w:val="00A933"/>
          <w:lang w:val="en-US"/>
        </w:rPr>
        <w:t xml:space="preserve"> </w:t>
      </w:r>
      <w:r>
        <w:rPr>
          <w:rFonts w:cs="Times New Roman" w:ascii="Times New Roman" w:hAnsi="Times New Roman"/>
          <w:color w:val="00A933"/>
        </w:rPr>
        <w:t>к</w:t>
      </w:r>
      <w:r>
        <w:rPr>
          <w:rFonts w:cs="Times New Roman" w:ascii="Times New Roman" w:hAnsi="Times New Roman"/>
          <w:color w:val="00A933"/>
          <w:lang w:val="en-US"/>
        </w:rPr>
        <w:t xml:space="preserve"> </w:t>
      </w:r>
      <w:r>
        <w:rPr>
          <w:rFonts w:cs="Times New Roman" w:ascii="Times New Roman" w:hAnsi="Times New Roman"/>
          <w:color w:val="00A933"/>
        </w:rPr>
        <w:t>публикации</w:t>
      </w:r>
      <w:r>
        <w:rPr>
          <w:rFonts w:cs="Times New Roman" w:ascii="Times New Roman" w:hAnsi="Times New Roman"/>
          <w:color w:val="00A933"/>
          <w:lang w:val="en-US"/>
        </w:rPr>
        <w:t>).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2" w:before="0" w:after="160"/>
        <w:contextualSpacing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J. E. Spivak Numerical solution of the inverse problems of magnetic cloaking shell design // Марчуковские научные чтения-2021 : Тезисы Междунар. конф., 4-8 октября 2021 г. С. 148.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Zh.Yu. Saritskaia, R.V. Brizitskii. Multiplicative control problems for semilinear reaction-diffusion-convection equation // Марчуковские научные чтения-2021 : Тезисы Междунар. конф., 4–8 октября 2021 г.  С. 102.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Лю Е. Р., Сущенко А. А., Ворновских П. А. Дистанционное зондирование океана методами теории переноса излучения // Материалы Региональной научно-практической конференции студентов, аспирантов и молодых учёных по естественным наукам, Владивосток, 15-30 апреля 2021 г. [Электронный ресурс] / Отв. ред. В.Ю. Ермаченко. – Электрон. дан. – Владивосток: Дальневост. федерал. ун-т, 2021, с. 246-247.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/>
      </w:pPr>
      <w:r>
        <w:rPr>
          <w:rFonts w:cs="Times New Roman" w:ascii="Times New Roman" w:hAnsi="Times New Roman"/>
          <w:color w:val="00A933"/>
        </w:rPr>
        <w:t>Ворновских П.А., Лю Е.Р. Анализ точности восстановления коэффициента объемного рассеяния звука при решении трехмерной задачи томографии // Материалы Региональной научно-практической конференции студентов, аспирантов и молодых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00A933"/>
        </w:rPr>
        <w:t>учёных по естественным наукам, Владивосток, 15-30 апреля 2021 г. [Электронный ресурс] / Отв. ред. В.Ю. Ермаченко. – Электрон. дан. – Владивосток: Дальневост. федерал. ун-т, 2021, с. 234-236.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E. O. Kovalenko, I. V. Prokhorov, Determination of the bottom scattering coefficient discontinuity lines in multibeam ocean sounding models // Marchuk Scientific Readings-2021: Abstracts of the Intern. conf., October 4–8, 2021. P. 139.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I. P. Yarovenko, I. V. Prokhorov, Method for improving the reconstruction quality in pulsed x-ray tomography models // Marchuk Scientific Readings-2021: Abstracts of the Intern. conf., October 4–8, 2021. P. 150.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P. A. Vornovskikh, E. V. Ermolaev, I. V. Prokhorov, Error analysis of single scattering approximation for 2D and 3D impulse ocean sounding models // Marchuk Scientific Readings-2021: Abstracts of the Intern. conf., October 4–8, 2021. P. 81.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V. A. Kan, A. A. Sushchenko, E. R. Lyu, Estimation of ocean depth from sensing by impulse source and affected multiple reflection of radiation from a surface models // Marchuk Scientific Readings-2021: Abstracts of the Intern. conf., October 4–8, 2021. P.138.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Н. М. Пак, Моделирование температурных полей при внутривенной лазерной абляции для излучения на различных длинах волн // Материалы Региональной научно-практической конференции студентов, аспирантов и молодых учёных по естественным наукам, Владивосток, 15-30 апреля 2021 г. [Электронный ресурс] / Отв. ред. В.Ю. Ермаченко. – Электрон. дан. – Владивосток: Дальневост. федерал. ун-т, 2021, с. 253-254.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  <w:lang w:val="en-US"/>
        </w:rPr>
      </w:pPr>
      <w:r>
        <w:rPr>
          <w:rFonts w:cs="Times New Roman" w:ascii="Times New Roman" w:hAnsi="Times New Roman"/>
          <w:color w:val="00A933"/>
          <w:lang w:val="en-US"/>
        </w:rPr>
        <w:t>A. V. Degtyareva, N. M. Park, Optimization of the endovenous laser ablation model // The  8th  annual  student  scientific  conference  in  English, Vladivostok,  25–31  May 2021  [Electronic  resource]:  conference proceedings / Chief editor V.Y.Ermachenko.  – Electr. dat. – Vladivostok: Far Eastern Federal University, 2021, p. 134-135.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16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Т. Э. Селезнев, Моделирование распределения концентрации кислорода в тканях мозга волн // Материалы Региональной научно-практической конференции студентов, аспирантов и молодых учёных по естественным наукам, Владивосток, 15-30 апреля 2021 г. [Электронный ресурс] / Отв. ред. В.Ю. Ермаченко. – Электрон. дан. – Владивосток: Дальневост. федерал. ун-т, 2021, с. 256-257.</w:t>
      </w:r>
    </w:p>
    <w:p>
      <w:pPr>
        <w:pStyle w:val="Style24"/>
        <w:numPr>
          <w:ilvl w:val="0"/>
          <w:numId w:val="3"/>
        </w:numPr>
        <w:rPr>
          <w:color w:val="00A933"/>
          <w:lang w:eastAsia="en-US"/>
        </w:rPr>
      </w:pPr>
      <w:r>
        <w:rPr>
          <w:color w:val="00A933"/>
          <w:lang w:eastAsia="en-US"/>
        </w:rPr>
        <w:t>Г.В. Алексеев, Ю.Э. Спивак “Численное решение двумерной задачи магнитостатической маскировки с использованием многослойной оболочки” // Свидетельство о гос. регистрации программы для ЭВМ № 2021661442. Дата гос. регистрации в Реестре программ для ЭВМ: 12.07.2021г.</w:t>
      </w:r>
    </w:p>
    <w:p>
      <w:pPr>
        <w:pStyle w:val="Style24"/>
        <w:numPr>
          <w:ilvl w:val="0"/>
          <w:numId w:val="3"/>
        </w:numPr>
        <w:spacing w:before="0" w:after="120"/>
        <w:ind w:left="0" w:right="0" w:firstLine="851"/>
        <w:rPr>
          <w:i/>
          <w:i/>
          <w:color w:val="00A933"/>
          <w:sz w:val="24"/>
          <w:lang w:eastAsia="en-US"/>
        </w:rPr>
      </w:pPr>
      <w:r>
        <w:rPr>
          <w:i/>
          <w:color w:val="00A933"/>
          <w:sz w:val="24"/>
          <w:lang w:eastAsia="en-US"/>
        </w:rPr>
        <w:t>Ю.Э. Спивак “Численное решение обратной задачи дизайна сферической магнитной маскировочной оболочки” // Свидетельство о гос. регистрации программы для ЭВМ № 2021661462. Дата гос. регистрации в Реестре программ для ЭВМ: 12.07.2021г.</w:t>
      </w:r>
    </w:p>
    <w:p>
      <w:pPr>
        <w:pStyle w:val="Style25"/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Style25"/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Региональная научно-практическая конференция студентов, аспирантов и молодых ученых по естественным наукам, Владивосток, 15-30 апреля 2021 г. Публикации:</w:t>
      </w:r>
    </w:p>
    <w:p>
      <w:pPr>
        <w:pStyle w:val="Style25"/>
        <w:numPr>
          <w:ilvl w:val="0"/>
          <w:numId w:val="4"/>
        </w:numPr>
        <w:tabs>
          <w:tab w:val="clear" w:pos="708"/>
          <w:tab w:val="left" w:pos="2552" w:leader="none"/>
        </w:tabs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Ефремов Е.Л. (аспирант) О структуре подпрямо неразложимых полигонов над моноидом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214.</w:t>
      </w:r>
    </w:p>
    <w:p>
      <w:pPr>
        <w:pStyle w:val="Style25"/>
        <w:numPr>
          <w:ilvl w:val="0"/>
          <w:numId w:val="4"/>
        </w:numPr>
        <w:tabs>
          <w:tab w:val="clear" w:pos="708"/>
          <w:tab w:val="left" w:pos="2552" w:leader="none"/>
        </w:tabs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Симаков В.К. (магистрант) Гомологические методы анализа текстов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220.</w:t>
      </w:r>
    </w:p>
    <w:p>
      <w:pPr>
        <w:pStyle w:val="Style25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Захарова О.Н. (магистрант) Метод интервалов при решении неравенств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215.</w:t>
      </w:r>
    </w:p>
    <w:p>
      <w:pPr>
        <w:pStyle w:val="Style25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Пилеко С.М. (магистрант) Алгебраические методы криптоанализа некоторых поточных шифров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218.</w:t>
      </w:r>
    </w:p>
    <w:p>
      <w:pPr>
        <w:pStyle w:val="Style25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Фатерин А.С. (магистрант) Координатно-векторный метод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214.</w:t>
      </w:r>
    </w:p>
    <w:p>
      <w:pPr>
        <w:pStyle w:val="Style25"/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Картукова А.А. (магистрант) Разработка курса углубленного изучения математики в 5 классе // Материалы региональной научно-практической конференции студентов, аспирантов и молодых ученых по естественным наукам, Владивосток, 15-30 апреля 2021 г., с. 217.</w:t>
      </w:r>
    </w:p>
    <w:p>
      <w:pPr>
        <w:pStyle w:val="Style24"/>
        <w:spacing w:before="0" w:after="120"/>
        <w:ind w:left="851" w:right="0" w:hanging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Normal"/>
        <w:spacing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Подготовка кадров высшей квалификации в центре</w:t>
      </w:r>
    </w:p>
    <w:p>
      <w:pPr>
        <w:pStyle w:val="Normal"/>
        <w:spacing w:before="0" w:after="120"/>
        <w:ind w:left="0" w:right="0" w:firstLine="851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Описание содействия центра сотрудникам в подготовке и защите кандидатских и докторских диссертаций, сравнение планов и результатов.</w:t>
      </w:r>
    </w:p>
    <w:p>
      <w:pPr>
        <w:pStyle w:val="Normal"/>
        <w:spacing w:before="120" w:after="120"/>
        <w:ind w:left="0" w:right="0" w:firstLine="792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Перечень кандидатских и докторских диссертаций, защищенных сотрудниками центра, представлен в приложении 5.</w:t>
      </w:r>
    </w:p>
    <w:p>
      <w:pPr>
        <w:pStyle w:val="Normal"/>
        <w:spacing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Повышение квалификации исследователей, преподавателей и учителей математики и информатики в рамках образовательных курсов и модулей, реализуемых центром</w:t>
      </w:r>
    </w:p>
    <w:p>
      <w:pPr>
        <w:pStyle w:val="ListParagraph"/>
        <w:spacing w:before="120" w:after="120"/>
        <w:ind w:left="0" w:right="0" w:firstLine="792"/>
        <w:contextualSpacing/>
        <w:jc w:val="both"/>
        <w:rPr>
          <w:rFonts w:ascii="Times New Roman" w:hAnsi="Times New Roman" w:cs="Times New Roman"/>
          <w:color w:val="FF4000"/>
          <w:sz w:val="24"/>
          <w:szCs w:val="24"/>
        </w:rPr>
      </w:pPr>
      <w:r>
        <w:rPr>
          <w:rFonts w:cs="Times New Roman" w:ascii="Times New Roman" w:hAnsi="Times New Roman"/>
          <w:color w:val="FF4000"/>
          <w:sz w:val="24"/>
          <w:szCs w:val="24"/>
        </w:rPr>
        <w:t>На базе ДВФУ было проведено 2 курса повышения квалификации для учителей математики: «Задачи повышенной сложности на уроках математики» и «Подготовка школьников к профильному ЕГЭ по математике». Повышение квалификации прошли 61 учитель математики Приморского края.</w:t>
      </w:r>
    </w:p>
    <w:p>
      <w:pPr>
        <w:pStyle w:val="Normal"/>
        <w:spacing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Вовлечение студентов, магистрантов, аспирантов и исследователей центра к мероприятиям, проводимым другими научными и образовательными организациями, в том числе повышение квалификации сотрудников центра</w:t>
      </w:r>
    </w:p>
    <w:p>
      <w:pPr>
        <w:pStyle w:val="Normal"/>
        <w:spacing w:before="0" w:after="120"/>
        <w:ind w:left="0" w:right="0" w:firstLine="851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</w:rPr>
        <w:t>Описание работы по организации участия студентов, магистрантов, аспирантов и исследователей центра в мероприятиях, проводимых другими научными и образовательными организациями, в том числе по повышению квалификации исследователей центра, сравнение планов и результатов.</w:t>
      </w:r>
    </w:p>
    <w:p>
      <w:pPr>
        <w:pStyle w:val="Normal"/>
        <w:spacing w:before="0" w:after="120"/>
        <w:ind w:left="0" w:right="0" w:firstLine="851"/>
        <w:jc w:val="both"/>
        <w:rPr>
          <w:rFonts w:ascii="Times New Roman" w:hAnsi="Times New Roman" w:eastAsia="Times New Roman" w:cs="Times New Roman"/>
          <w:color w:val="004DBB"/>
          <w:sz w:val="24"/>
        </w:rPr>
      </w:pPr>
      <w:r>
        <w:rPr>
          <w:rFonts w:eastAsia="Times New Roman" w:cs="Times New Roman" w:ascii="Times New Roman" w:hAnsi="Times New Roman"/>
          <w:color w:val="004DBB"/>
          <w:sz w:val="24"/>
        </w:rPr>
        <w:t>Международная конференция «Комплексный анализ и его приложения». С 30 мая по 5 июня 2021 года в г. Геленджике на базе филиала Кубанского государственного университета. (Секционные  доклады  аспирантки  Афанасьевой-Григорьевой А.С. «Extremal Decomposition Problems for p-Harmonic Robin Radii», сотрудника центра  Прилепкиной Е.Г. « Convexity of the p-harmonic radius of a circular sector».  )</w:t>
      </w:r>
    </w:p>
    <w:p>
      <w:pPr>
        <w:pStyle w:val="Normal"/>
        <w:spacing w:before="0" w:after="12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lang w:val="en-US"/>
        </w:rPr>
        <w:t>I</w:t>
      </w:r>
      <w:r>
        <w:rPr>
          <w:rFonts w:eastAsia="Times New Roman" w:cs="Times New Roman" w:ascii="Times New Roman" w:hAnsi="Times New Roman"/>
          <w:color w:val="004DBB"/>
          <w:sz w:val="24"/>
          <w:lang w:val="en-US"/>
        </w:rPr>
        <w:t xml:space="preserve">nternational Scientific Seminar Harbin-Vladivostok: Mathematics and Applications.   </w:t>
      </w:r>
      <w:r>
        <w:rPr>
          <w:rFonts w:eastAsia="Times New Roman" w:cs="Times New Roman" w:ascii="Times New Roman" w:hAnsi="Times New Roman"/>
          <w:color w:val="004DBB"/>
          <w:sz w:val="24"/>
        </w:rPr>
        <w:t>(Доклад сотрудника центра Прилепкиной Е.Г.  "Изучение обобщенных гипергеометрических функций: формулы преобразования и суммирования",    доклад сотрудника центра Дубинина В.Н."О применении принципов мажорации к неравенствам для полиномов и рациональным функциям")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val="en-US" w:eastAsia="ru-RU"/>
        </w:rPr>
      </w:pP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 xml:space="preserve">II International Workshop and School of Young Scientists: Theory, experiments and numerical simulations of reaction-diffusion systems. 27.09.2021-2.10.2021. Vladivostok. Russia. 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eastAsia="ru-RU"/>
        </w:rPr>
        <w:t>Чеботарев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А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  <w:r>
        <w:rPr>
          <w:rFonts w:cs="Times New Roman" w:ascii="Times New Roman" w:hAnsi="Times New Roman"/>
          <w:color w:val="00A933"/>
          <w:lang w:eastAsia="ru-RU"/>
        </w:rPr>
        <w:t>Ю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. Boundary-value, inverse and extremum problems for the equations of radiation heat transfer. </w:t>
      </w:r>
      <w:r>
        <w:rPr>
          <w:rFonts w:cs="Times New Roman" w:ascii="Times New Roman" w:hAnsi="Times New Roman"/>
          <w:color w:val="00A933"/>
          <w:lang w:eastAsia="ru-RU"/>
        </w:rPr>
        <w:t>Пленарный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доклад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eastAsia="ru-RU"/>
        </w:rPr>
        <w:t>Алексеев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Г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  <w:r>
        <w:rPr>
          <w:rFonts w:cs="Times New Roman" w:ascii="Times New Roman" w:hAnsi="Times New Roman"/>
          <w:color w:val="00A933"/>
          <w:lang w:eastAsia="ru-RU"/>
        </w:rPr>
        <w:t>В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., </w:t>
      </w:r>
      <w:r>
        <w:rPr>
          <w:rFonts w:cs="Times New Roman" w:ascii="Times New Roman" w:hAnsi="Times New Roman"/>
          <w:color w:val="00A933"/>
          <w:lang w:eastAsia="ru-RU"/>
        </w:rPr>
        <w:t>Бризицкий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Р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  <w:r>
        <w:rPr>
          <w:rFonts w:cs="Times New Roman" w:ascii="Times New Roman" w:hAnsi="Times New Roman"/>
          <w:color w:val="00A933"/>
          <w:lang w:eastAsia="ru-RU"/>
        </w:rPr>
        <w:t>В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., </w:t>
      </w:r>
      <w:r>
        <w:rPr>
          <w:rFonts w:cs="Times New Roman" w:ascii="Times New Roman" w:hAnsi="Times New Roman"/>
          <w:color w:val="00A933"/>
          <w:lang w:eastAsia="ru-RU"/>
        </w:rPr>
        <w:t>Спивак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Ю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  <w:r>
        <w:rPr>
          <w:rFonts w:cs="Times New Roman" w:ascii="Times New Roman" w:hAnsi="Times New Roman"/>
          <w:color w:val="00A933"/>
          <w:lang w:eastAsia="ru-RU"/>
        </w:rPr>
        <w:t>Э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. Reaction-diffusion model of virus spread. </w:t>
      </w:r>
      <w:r>
        <w:rPr>
          <w:rFonts w:cs="Times New Roman" w:ascii="Times New Roman" w:hAnsi="Times New Roman"/>
          <w:color w:val="00A933"/>
          <w:lang w:eastAsia="ru-RU"/>
        </w:rPr>
        <w:t>Пленарный доклад.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eastAsia="ru-RU"/>
        </w:rPr>
      </w:pPr>
      <w:r>
        <w:rPr>
          <w:rFonts w:cs="Times New Roman" w:ascii="Times New Roman" w:hAnsi="Times New Roman"/>
          <w:b/>
          <w:bCs/>
          <w:color w:val="00A933"/>
          <w:lang w:eastAsia="ru-RU"/>
        </w:rPr>
        <w:t>Международная конференция XXXII Крымская Осенняя Математическая Школа-симпозиум по спектральным и эволюционным задачам. Крым, Сатера, 17-26 сентября 2021 года.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eastAsia="ru-RU"/>
        </w:rPr>
        <w:t>Чеботарев А.Ю. Задачи оптимального управления для уравнений радиационноготеплообмена c френелевскими условиями сопряжения. Секционный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доклад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val="en-US" w:eastAsia="ru-RU"/>
        </w:rPr>
      </w:pP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>Far Eastern Workshop on Computational Technologies and Intelligent Systems 2021 (CTIS 2021), Khabarovsk, Russia, March 2-3, 2021.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 xml:space="preserve">Andrey E. Kovtanyuk, Alexander Yu. Chebotarev, Mathematical and computer modeling of endovenous laser treatment. </w:t>
      </w:r>
      <w:r>
        <w:rPr>
          <w:rFonts w:cs="Times New Roman" w:ascii="Times New Roman" w:hAnsi="Times New Roman"/>
          <w:color w:val="00A933"/>
          <w:lang w:eastAsia="ru-RU"/>
        </w:rPr>
        <w:t>Пленарный доклад.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eastAsia="ru-RU"/>
        </w:rPr>
      </w:pPr>
      <w:r>
        <w:rPr>
          <w:rFonts w:cs="Times New Roman" w:ascii="Times New Roman" w:hAnsi="Times New Roman"/>
          <w:b/>
          <w:bCs/>
          <w:color w:val="00A933"/>
          <w:lang w:eastAsia="ru-RU"/>
        </w:rPr>
        <w:t>XXVII Международный Cимпозиум “Оптика атмосферы и океана. Физика атмосферы” 05-09 июля 2021 года, Москва.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color w:val="00A933"/>
          <w:lang w:eastAsia="ru-RU"/>
        </w:rPr>
      </w:pPr>
      <w:r>
        <w:rPr>
          <w:rFonts w:cs="Times New Roman" w:ascii="Times New Roman" w:hAnsi="Times New Roman"/>
          <w:color w:val="00A933"/>
          <w:lang w:eastAsia="ru-RU"/>
        </w:rPr>
        <w:t>Сущенко А.А. Дистанционное зондирование рельефа морского дна. Секционный доклад.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eastAsia="ru-RU"/>
        </w:rPr>
      </w:pPr>
      <w:r>
        <w:rPr>
          <w:rFonts w:cs="Times New Roman" w:ascii="Times New Roman" w:hAnsi="Times New Roman"/>
          <w:b/>
          <w:bCs/>
          <w:color w:val="00A933"/>
          <w:lang w:eastAsia="ru-RU"/>
        </w:rPr>
        <w:t xml:space="preserve">Физика геосфер: Двенадцатый Всероссийский симпозиум, 2021 г., Владивосток, Россия. </w:t>
      </w:r>
    </w:p>
    <w:p>
      <w:pPr>
        <w:pStyle w:val="ListParagraph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00A933"/>
          <w:lang w:eastAsia="ru-RU"/>
        </w:rPr>
        <w:t>Амосова Е.В. Математическое моделирование зон примесей на акватории мелкой воды. Секционный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доклад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val="en-US" w:eastAsia="ru-RU"/>
        </w:rPr>
      </w:pP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>Far Eastern Workshop on Computational Technologies and Intelligent Systems 2021 (CTIS 2021), Khabarovsk, Russia, March 2-3, 2021.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 xml:space="preserve">Alexander Yu. Chebotarev. Theoretical and numerical analysis of extremum problems for reaction-diffusion model. </w:t>
      </w:r>
      <w:r>
        <w:rPr>
          <w:rFonts w:cs="Times New Roman" w:ascii="Times New Roman" w:hAnsi="Times New Roman"/>
          <w:color w:val="00A933"/>
          <w:lang w:eastAsia="ru-RU"/>
        </w:rPr>
        <w:t>Секционный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доклад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</w:p>
    <w:p>
      <w:pPr>
        <w:pStyle w:val="ListParagraph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>I</w:t>
      </w: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 xml:space="preserve">nternational Conference Days on Diffraction 2021 (DD 2021), St.Petersburg, Russia,  31 May-4 June, 2021.  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 xml:space="preserve">Alexander Chebotarev, Andrey Kovtanyuk. Optimal control with phase constraints for a quasilinear endovenous laser ablation model. </w:t>
      </w:r>
      <w:r>
        <w:rPr>
          <w:rFonts w:cs="Times New Roman" w:ascii="Times New Roman" w:hAnsi="Times New Roman"/>
          <w:color w:val="00A933"/>
          <w:lang w:eastAsia="ru-RU"/>
        </w:rPr>
        <w:t>Секционный доклад.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b/>
          <w:b/>
          <w:bCs/>
          <w:color w:val="00A933"/>
          <w:lang w:eastAsia="ru-RU"/>
        </w:rPr>
      </w:pPr>
      <w:r>
        <w:rPr>
          <w:rFonts w:cs="Times New Roman" w:ascii="Times New Roman" w:hAnsi="Times New Roman"/>
          <w:b/>
          <w:bCs/>
          <w:color w:val="00A933"/>
          <w:lang w:eastAsia="ru-RU"/>
        </w:rPr>
        <w:t>Международная конференция Марчуковские научные чтения-2021, Новосибирск, Россия. 4–8 октября 2021 г.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 xml:space="preserve">Zh.Yu. Saritskaia, R.V. Brizitskii. Multiplicative control problems for semilinear reaction-diffusion-convection equation. </w:t>
      </w:r>
      <w:r>
        <w:rPr>
          <w:rFonts w:cs="Times New Roman" w:ascii="Times New Roman" w:hAnsi="Times New Roman"/>
          <w:color w:val="00A933"/>
          <w:lang w:eastAsia="ru-RU"/>
        </w:rPr>
        <w:t>Секционный</w:t>
      </w:r>
      <w:r>
        <w:rPr>
          <w:rFonts w:cs="Times New Roman" w:ascii="Times New Roman" w:hAnsi="Times New Roman"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A933"/>
          <w:lang w:eastAsia="ru-RU"/>
        </w:rPr>
        <w:t>доклад</w:t>
      </w:r>
      <w:r>
        <w:rPr>
          <w:rFonts w:cs="Times New Roman" w:ascii="Times New Roman" w:hAnsi="Times New Roman"/>
          <w:color w:val="00A933"/>
          <w:lang w:val="en-US" w:eastAsia="ru-RU"/>
        </w:rPr>
        <w:t>.</w:t>
      </w:r>
    </w:p>
    <w:p>
      <w:pPr>
        <w:pStyle w:val="ListParagraph"/>
        <w:spacing w:before="120" w:after="120"/>
        <w:ind w:left="1440" w:right="0" w:hanging="0"/>
        <w:contextualSpacing/>
        <w:jc w:val="both"/>
        <w:rPr>
          <w:rFonts w:ascii="Times New Roman" w:hAnsi="Times New Roman" w:cs="Times New Roman"/>
          <w:color w:val="00A933"/>
          <w:lang w:val="en-US" w:eastAsia="ru-RU"/>
        </w:rPr>
      </w:pPr>
      <w:r>
        <w:rPr>
          <w:rFonts w:cs="Times New Roman" w:ascii="Times New Roman" w:hAnsi="Times New Roman"/>
          <w:color w:val="00A933"/>
          <w:lang w:val="en-US" w:eastAsia="ru-RU"/>
        </w:rPr>
        <w:t>J.E. Spivak Numerical solution of the inverse problems of magnetic cloaking shell design</w:t>
      </w:r>
    </w:p>
    <w:p>
      <w:pPr>
        <w:pStyle w:val="ListParagraph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A933"/>
          <w:lang w:eastAsia="ru-RU"/>
        </w:rPr>
        <w:t>Международная</w:t>
      </w: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 xml:space="preserve"> </w:t>
      </w:r>
      <w:r>
        <w:rPr>
          <w:rFonts w:cs="Times New Roman" w:ascii="Times New Roman" w:hAnsi="Times New Roman"/>
          <w:b/>
          <w:bCs/>
          <w:color w:val="00A933"/>
          <w:lang w:eastAsia="ru-RU"/>
        </w:rPr>
        <w:t>конференция</w:t>
      </w:r>
      <w:r>
        <w:rPr>
          <w:rFonts w:cs="Times New Roman" w:ascii="Times New Roman" w:hAnsi="Times New Roman"/>
          <w:b/>
          <w:bCs/>
          <w:color w:val="00A933"/>
          <w:lang w:val="en-US" w:eastAsia="ru-RU"/>
        </w:rPr>
        <w:t xml:space="preserve"> «Analytical and Numerical Methods in Differential Equations» (Yanenko 100 and ANMDE 2021) Thailand, 23 – 27 August 2021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color w:val="00A933"/>
          <w:lang w:val="en-US" w:eastAsia="ru-RU"/>
        </w:rPr>
        <w:t xml:space="preserve">G.V. Alekseev, R.V. Brizitskii. Control problems in magnetohyadrodynamics for viscous incompressible fluid. </w:t>
      </w:r>
      <w:r>
        <w:rPr>
          <w:rFonts w:cs="Times New Roman" w:ascii="Times New Roman" w:hAnsi="Times New Roman"/>
          <w:color w:val="00A933"/>
          <w:lang w:eastAsia="ru-RU"/>
        </w:rPr>
        <w:t>(Секционный доклад)</w:t>
      </w:r>
    </w:p>
    <w:p>
      <w:pPr>
        <w:pStyle w:val="ListParagraph"/>
        <w:spacing w:before="120" w:after="12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A933"/>
        </w:rPr>
        <w:t>Международная конференция «Марчуковские научные чтения 2021» (МНЧ-2021) 4 - 8 октября 2021 г, Академгородок, Новосибирск, Россия.</w:t>
      </w:r>
      <w:r>
        <w:rPr>
          <w:rFonts w:cs="Times New Roman" w:ascii="Times New Roman" w:hAnsi="Times New Roman"/>
          <w:color w:val="00A933"/>
        </w:rPr>
        <w:t xml:space="preserve"> </w:t>
      </w:r>
    </w:p>
    <w:p>
      <w:pPr>
        <w:pStyle w:val="ListParagraph"/>
        <w:spacing w:before="120" w:after="120"/>
        <w:ind w:left="1440" w:right="0" w:hanging="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Сделано 3 секционных доклада: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Ворновских П.А., Ермолаев Е.В., Прохоров И.В. Анализ погрешности приближения однократного рассеяния для 2D и 3D моделей импульсного зондирования океана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Коваленко Е.О., Прохоров И.В. Определение линий разрыва коэффициента донного рассеяния при многолучевом зондировании океана</w:t>
      </w:r>
    </w:p>
    <w:p>
      <w:pPr>
        <w:pStyle w:val="ListParagraph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00A933"/>
        </w:rPr>
        <w:t xml:space="preserve"> </w:t>
      </w:r>
      <w:r>
        <w:rPr>
          <w:rFonts w:cs="Times New Roman" w:ascii="Times New Roman" w:hAnsi="Times New Roman"/>
          <w:color w:val="00A933"/>
        </w:rPr>
        <w:t>Яровенко И.П., Прохоров И.В. Метод повышения качества реконструкции в импульсной рентгеновской томографии</w:t>
      </w:r>
    </w:p>
    <w:p>
      <w:pPr>
        <w:pStyle w:val="ListParagraph"/>
        <w:spacing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</w:r>
    </w:p>
    <w:p>
      <w:pPr>
        <w:pStyle w:val="ListParagraph"/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color w:val="FF4000"/>
        </w:rPr>
        <w:t>Ефремов Е.Л., Первухин М.А. приняли участие во В</w:t>
      </w:r>
      <w:r>
        <w:rPr>
          <w:rFonts w:cs="Times New Roman" w:ascii="Times New Roman" w:hAnsi="Times New Roman"/>
          <w:color w:val="FF4000"/>
          <w:sz w:val="24"/>
          <w:szCs w:val="24"/>
        </w:rPr>
        <w:t>сероссийском съезде учителей математики, 15-18 августа, г. Сочи</w:t>
      </w:r>
    </w:p>
    <w:p>
      <w:pPr>
        <w:pStyle w:val="Heading2"/>
        <w:numPr>
          <w:ilvl w:val="0"/>
          <w:numId w:val="0"/>
        </w:numPr>
        <w:ind w:left="72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  <w:t>Вовлечение школьников в мероприятия центра</w:t>
      </w:r>
    </w:p>
    <w:p>
      <w:pPr>
        <w:pStyle w:val="ListParagraph"/>
        <w:spacing w:before="0" w:after="120"/>
        <w:ind w:left="0" w:right="0" w:firstLine="851"/>
        <w:contextualSpacing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Описание работы по вовлечению школьников в мероприятия центра (школы, математические турниры, олимпиады, и т.д., сравнение планов и результатов.</w:t>
      </w:r>
    </w:p>
    <w:p>
      <w:pPr>
        <w:pStyle w:val="ListParagraph"/>
        <w:spacing w:before="0" w:after="120"/>
        <w:ind w:left="0" w:right="0" w:firstLine="851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проведенных силами/при участии центра школьных олимпиад, детских математических школ, кружков по математике и информационным технологиям, мастер-классов по подготовке к ЕГЭ и т.д. с указанием количества участвовавших в них школьников представлен в приложении 6.</w:t>
      </w:r>
    </w:p>
    <w:p>
      <w:pPr>
        <w:pStyle w:val="ListParagraph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Проведение мастер-классов «Динамическое программирование и жадные алгоритмы» для школьников ко Дню науки, 45 участников.</w:t>
      </w:r>
    </w:p>
    <w:p>
      <w:pPr>
        <w:pStyle w:val="ListParagraph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Проведение мастер-классов «Олимпиадные задачи на экстремум» для школьников ко Дню науки, 45 участников.</w:t>
      </w:r>
    </w:p>
    <w:p>
      <w:pPr>
        <w:pStyle w:val="ListParagraph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Times New Roman" w:hAnsi="Times New Roman" w:cs="Times New Roman"/>
          <w:color w:val="00A933"/>
        </w:rPr>
      </w:pPr>
      <w:r>
        <w:rPr>
          <w:rFonts w:cs="Times New Roman" w:ascii="Times New Roman" w:hAnsi="Times New Roman"/>
          <w:color w:val="00A933"/>
        </w:rPr>
        <w:t>Преподавание курса «Математическое моделирование» в историческом научно-краеведческом слете «Аскольд и Дир» для молодежи, 60 участников.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FF4000"/>
          <w:sz w:val="24"/>
          <w:szCs w:val="24"/>
          <w:shd w:fill="auto" w:val="clear"/>
        </w:rPr>
        <w:t>На базе ДВФУ проведен региональный этап Всероссийской олимпиады школьников по математике (далее ВСоШ по математике). Число участников – 60 человек Результаты: семиклассник и девятиклассник прошли на заключительный этап ВСоШ по математике. Семиклассник Василий Патрушев стал призером заключительного этапа ВСоШ.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bCs/>
          <w:iCs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>Ефремов Е.Л. и Первухин М.А. провели в апреле-мае 2021 года занятия для школьников 8-10 классов г. Владивостока по подготовке к олимпиадам. В нем приняло участие 20 школьников.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bCs/>
          <w:iCs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>В июле 2021 года были проведены Летние тренировочные сборы для школьников г. Владивостока по подготовке к математическим олимпиадам. Число участников – 80 человек.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/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 xml:space="preserve">В первую неделю ноября на базе ДВФУ были проведены Осенние тренировочные сборы по математике для школьников г. Владивостока. 38 участников на протяжении 6 дней готовились к участию в муниципальном этапе  </w:t>
      </w:r>
      <w:r>
        <w:rPr>
          <w:rFonts w:cs="Times New Roman" w:ascii="Times New Roman" w:hAnsi="Times New Roman"/>
          <w:color w:val="FF4000"/>
          <w:sz w:val="24"/>
          <w:szCs w:val="24"/>
          <w:shd w:fill="auto" w:val="clear"/>
        </w:rPr>
        <w:t>ВСоШ по математике.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>С 7 по 13 ноября 2021 года была проведена Тихоокеанская математическая школа для школьников 8-11 классов. В отборе приняло участие более 300 школьников из Приморского, Хабаровского краев и Амурской области. Из них 60 человек было приглашено на школу, где ребят в течение недели готовили к муниципальному этапу Всероссийской олимпиады школьников по математике.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bCs/>
          <w:iCs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>21 ноября 2021 года была проведена олимпиада по математике им. В.Б. Осипова для 4-7 классов. В ней приняли участие 323 школьника из Приморского края. В результате 66 участников были удостоены дипломов победителей и призеров.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bCs/>
          <w:iCs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iCs/>
          <w:color w:val="FF4000"/>
          <w:sz w:val="24"/>
          <w:szCs w:val="24"/>
          <w:shd w:fill="auto" w:val="clear"/>
        </w:rPr>
        <w:t>Для школьников 8-10 классов была проведена олимпиада по математике им. Г.К. Пака. Отборочный тур состоялся 5 декабря в дистанционном формате, в нем приняли участие 132 школьника из Приморского края. Заключительный этап состоялся 19 декабря и прошел очно. На него были приглашены 47 участников. По результатам выполнения заключительного этапа 14 школьников были награждены дипломами победителей и призеров.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FF4000"/>
          <w:sz w:val="24"/>
          <w:szCs w:val="24"/>
          <w:shd w:fill="auto" w:val="clear"/>
        </w:rPr>
        <w:t>В декабре 2021 года начались онлайн занятия по подготовке школьников Приморского края к региональному этапу ВСоШ. Более 150 школьников в течение декабря 2021-января 2022 года приняли участие в данных занятиях. Списки участников были предоставлены Министерством образования Приморского края. На первой неделе занятия для школьников провел  Дмитриев Олег Юрьевич - старший преподаватель Саратовского государственного университета имени Н.Г. Чернышевского, член Центральной предметно-методической комиссии и член жюри Всероссийской олимпиады школьников по математике, шестикратный лауреат Всероссийского конкурса учителей Фонда «Династия», член жюри Кавказской математической олимпиады, член методического совета математической олимпиады имени Л. Эйлера.</w:t>
      </w:r>
    </w:p>
    <w:p>
      <w:pPr>
        <w:pStyle w:val="Style25"/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color w:val="FF4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FF4000"/>
          <w:sz w:val="24"/>
          <w:szCs w:val="24"/>
          <w:shd w:fill="auto" w:val="clear"/>
        </w:rPr>
        <w:t>Ведет работу школа юного математика, в рамках которой студенты и магистранты ДВФУ под руководством Ефремова Е.Л. ведут занятия по подготовке школьников к экзаменам. Количество участников – 93 человека.</w:t>
      </w:r>
    </w:p>
    <w:p>
      <w:pPr>
        <w:pStyle w:val="ListParagraph"/>
        <w:numPr>
          <w:ilvl w:val="0"/>
          <w:numId w:val="0"/>
        </w:numPr>
        <w:spacing w:lineRule="auto" w:line="276" w:before="120" w:after="120"/>
        <w:ind w:left="1571" w:right="0" w:hanging="0"/>
        <w:contextualSpacing/>
        <w:jc w:val="both"/>
        <w:rPr>
          <w:color w:val="FF4000"/>
          <w:shd w:fill="auto" w:val="clear"/>
        </w:rPr>
      </w:pPr>
      <w:r>
        <w:rPr>
          <w:rFonts w:cs="Times New Roman" w:ascii="Times New Roman" w:hAnsi="Times New Roman"/>
          <w:color w:val="FF4000"/>
          <w:shd w:fill="auto" w:val="clear"/>
        </w:rPr>
        <w:t>Перечень школьников, принявших участие в мероприятиях  центра и ставших победителями и призерами Всероссийской олимпиады школьников по математике и информатике или олимпиад РСОШ по математике или информатике 1 и 2 уровня, представлен в приложении 7.</w:t>
      </w:r>
    </w:p>
    <w:p>
      <w:pPr>
        <w:pStyle w:val="Style25"/>
        <w:spacing w:before="120" w:after="120"/>
        <w:ind w:right="0" w:hanging="0"/>
        <w:contextualSpacing/>
        <w:jc w:val="both"/>
        <w:rPr>
          <w:color w:val="FF4000"/>
          <w:shd w:fill="auto" w:val="clear"/>
        </w:rPr>
      </w:pPr>
      <w:r>
        <w:rPr>
          <w:color w:val="FF4000"/>
          <w:shd w:fill="auto" w:val="clear"/>
        </w:rPr>
      </w:r>
    </w:p>
    <w:sectPr>
      <w:footerReference w:type="default" r:id="rId2"/>
      <w:type w:val="nextPage"/>
      <w:pgSz w:w="11906" w:h="16838"/>
      <w:pgMar w:left="1701" w:right="850" w:header="0" w:top="720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6</w:t>
    </w:r>
    <w:r>
      <w:rPr>
        <w:sz w:val="24"/>
        <w:szCs w:val="24"/>
        <w:rFonts w:cs="Times New Roman"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571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331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alibri" w:hAnsi="Calibri" w:eastAsia="Calibri" w:cs="F;Calibri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40" w:before="40" w:after="0"/>
      <w:outlineLvl w:val="1"/>
    </w:pPr>
    <w:rPr>
      <w:rFonts w:ascii="Calibri Light" w:hAnsi="Calibri Light" w:eastAsia="F;Calibri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F;Calibri" w:cs="Calibri Light"/>
      <w:color w:val="1F3763"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lang w:val="en-U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</w:rPr>
  </w:style>
  <w:style w:type="character" w:styleId="WW8Num9z0">
    <w:name w:val="WW8Num9z0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1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">
    <w:name w:val="Заголовок 2 Знак"/>
    <w:qFormat/>
    <w:rPr>
      <w:rFonts w:ascii="Calibri Light" w:hAnsi="Calibri Light" w:eastAsia="F;Calibri" w:cs="F;Calibri"/>
      <w:color w:val="2F5496"/>
      <w:sz w:val="26"/>
      <w:szCs w:val="26"/>
    </w:rPr>
  </w:style>
  <w:style w:type="character" w:styleId="Style12">
    <w:name w:val="Абзац списка Знак"/>
    <w:qFormat/>
    <w:rPr>
      <w:rFonts w:ascii="Calibri" w:hAnsi="Calibri" w:eastAsia="Times New Roman" w:cs="Times New Roman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iCs/>
      <w:sz w:val="24"/>
      <w:szCs w:val="24"/>
    </w:rPr>
  </w:style>
  <w:style w:type="character" w:styleId="11">
    <w:name w:val="Основной текст с отступом Знак1"/>
    <w:basedOn w:val="DefaultParagraphFont"/>
    <w:qFormat/>
    <w:rPr/>
  </w:style>
  <w:style w:type="character" w:styleId="Emphasis">
    <w:name w:val="Emphasis"/>
    <w:qFormat/>
    <w:rPr>
      <w:i/>
      <w:iCs/>
    </w:rPr>
  </w:style>
  <w:style w:type="character" w:styleId="PlaceholderText">
    <w:name w:val="Placeholder Text"/>
    <w:qFormat/>
    <w:rPr>
      <w:color w:val="808080"/>
    </w:rPr>
  </w:style>
  <w:style w:type="character" w:styleId="Style16">
    <w:name w:val="Текст выноски Знак"/>
    <w:qFormat/>
    <w:rPr>
      <w:rFonts w:ascii="Segoe UI" w:hAnsi="Segoe UI" w:eastAsia="Segoe UI" w:cs="Segoe UI"/>
      <w:sz w:val="18"/>
      <w:szCs w:val="18"/>
    </w:rPr>
  </w:style>
  <w:style w:type="character" w:styleId="InternetLink">
    <w:name w:val="Hyperlink"/>
    <w:rPr>
      <w:color w:val="0563C1"/>
      <w:u w:val="single"/>
    </w:rPr>
  </w:style>
  <w:style w:type="character" w:styleId="Text">
    <w:name w:val="text"/>
    <w:basedOn w:val="DefaultParagraphFont"/>
    <w:qFormat/>
    <w:rPr/>
  </w:style>
  <w:style w:type="character" w:styleId="Titletext">
    <w:name w:val="title-text"/>
    <w:basedOn w:val="DefaultParagraphFont"/>
    <w:qFormat/>
    <w:rPr/>
  </w:style>
  <w:style w:type="character" w:styleId="Style17">
    <w:name w:val="Текст сноски Знак"/>
    <w:qFormat/>
    <w:rPr>
      <w:sz w:val="20"/>
      <w:szCs w:val="20"/>
    </w:rPr>
  </w:style>
  <w:style w:type="character" w:styleId="12">
    <w:name w:val="Текст сноски Знак1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18">
    <w:name w:val="Знак сноски"/>
    <w:qFormat/>
    <w:rPr>
      <w:vertAlign w:val="superscript"/>
    </w:rPr>
  </w:style>
  <w:style w:type="character" w:styleId="Sronly">
    <w:name w:val="sr-only"/>
    <w:basedOn w:val="DefaultParagraphFont"/>
    <w:qFormat/>
    <w:rPr/>
  </w:style>
  <w:style w:type="character" w:styleId="EndNoteBibliography">
    <w:name w:val="EndNote Bibliography Знак"/>
    <w:qFormat/>
    <w:rPr>
      <w:rFonts w:ascii="Calibri" w:hAnsi="Calibri" w:eastAsia="Times New Roman" w:cs="Calibri"/>
      <w:szCs w:val="20"/>
    </w:rPr>
  </w:style>
  <w:style w:type="character" w:styleId="EndNoteBibliographyTitle">
    <w:name w:val="EndNote Bibliography Title Знак"/>
    <w:qFormat/>
    <w:rPr>
      <w:rFonts w:ascii="Calibri" w:hAnsi="Calibri" w:eastAsia="Calibri" w:cs="Calibri"/>
    </w:rPr>
  </w:style>
  <w:style w:type="character" w:styleId="Style19">
    <w:name w:val="Заголовок Знак"/>
    <w:qFormat/>
    <w:rPr>
      <w:rFonts w:ascii="Calibri Light" w:hAnsi="Calibri Light" w:eastAsia="F;Calibri" w:cs="F;Calibri"/>
      <w:spacing w:val="-10"/>
      <w:kern w:val="2"/>
      <w:sz w:val="56"/>
      <w:szCs w:val="56"/>
    </w:rPr>
  </w:style>
  <w:style w:type="character" w:styleId="Authorsname">
    <w:name w:val="authors__name"/>
    <w:basedOn w:val="DefaultParagraphFont"/>
    <w:qFormat/>
    <w:rPr/>
  </w:style>
  <w:style w:type="character" w:styleId="Style20">
    <w:name w:val="Текст примечания Знак"/>
    <w:qFormat/>
    <w:rPr>
      <w:sz w:val="20"/>
      <w:szCs w:val="20"/>
    </w:rPr>
  </w:style>
  <w:style w:type="character" w:styleId="13">
    <w:name w:val="Текст примечания Знак1"/>
    <w:qFormat/>
    <w:rPr>
      <w:sz w:val="20"/>
      <w:szCs w:val="20"/>
    </w:rPr>
  </w:style>
  <w:style w:type="character" w:styleId="Style21">
    <w:name w:val="Тема примечания Знак"/>
    <w:qFormat/>
    <w:rPr>
      <w:b/>
      <w:bCs/>
      <w:sz w:val="20"/>
      <w:szCs w:val="20"/>
    </w:rPr>
  </w:style>
  <w:style w:type="character" w:styleId="14">
    <w:name w:val="Тема примечания Знак1"/>
    <w:qFormat/>
    <w:rPr>
      <w:b/>
      <w:bCs/>
      <w:sz w:val="20"/>
      <w:szCs w:val="20"/>
    </w:rPr>
  </w:style>
  <w:style w:type="character" w:styleId="3">
    <w:name w:val="Заголовок 3 Знак"/>
    <w:qFormat/>
    <w:rPr>
      <w:rFonts w:ascii="Calibri Light" w:hAnsi="Calibri Light" w:eastAsia="F;Calibri" w:cs="F;Calibri"/>
      <w:color w:val="1F3763"/>
      <w:sz w:val="24"/>
      <w:szCs w:val="24"/>
    </w:rPr>
  </w:style>
  <w:style w:type="character" w:styleId="NumberingSymbols">
    <w:name w:val="Numbering Symbols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WWEndnoteCharacters">
    <w:name w:val="WW-Endnote Characters"/>
    <w:qFormat/>
    <w:rPr/>
  </w:style>
  <w:style w:type="character" w:styleId="WWCharLFO6LVL1">
    <w:name w:val="WW_CharLFO6LVL1"/>
    <w:qFormat/>
    <w:rPr>
      <w:rFonts w:ascii="Symbol" w:hAnsi="Symbol" w:cs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 w:cs="Wingdings"/>
    </w:rPr>
  </w:style>
  <w:style w:type="character" w:styleId="WWCharLFO6LVL4">
    <w:name w:val="WW_CharLFO6LVL4"/>
    <w:qFormat/>
    <w:rPr>
      <w:rFonts w:ascii="Symbol" w:hAnsi="Symbol" w:cs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 w:cs="Wingdings"/>
    </w:rPr>
  </w:style>
  <w:style w:type="character" w:styleId="WWCharLFO6LVL7">
    <w:name w:val="WW_CharLFO6LVL7"/>
    <w:qFormat/>
    <w:rPr>
      <w:rFonts w:ascii="Symbol" w:hAnsi="Symbol" w:cs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 w:cs="Wingdings"/>
    </w:rPr>
  </w:style>
  <w:style w:type="character" w:styleId="WWCharLFO32LVL1">
    <w:name w:val="WW_CharLFO32LVL1"/>
    <w:qFormat/>
    <w:rPr>
      <w:b w:val="false"/>
    </w:rPr>
  </w:style>
  <w:style w:type="character" w:styleId="WWCharLFO32LVL2">
    <w:name w:val="WW_CharLFO32LVL2"/>
    <w:qFormat/>
    <w:rPr>
      <w:b w:val="false"/>
    </w:rPr>
  </w:style>
  <w:style w:type="character" w:styleId="WWCharLFO32LVL3">
    <w:name w:val="WW_CharLFO32LVL3"/>
    <w:qFormat/>
    <w:rPr>
      <w:b w:val="false"/>
    </w:rPr>
  </w:style>
  <w:style w:type="character" w:styleId="WWCharLFO32LVL4">
    <w:name w:val="WW_CharLFO32LVL4"/>
    <w:qFormat/>
    <w:rPr>
      <w:b w:val="false"/>
    </w:rPr>
  </w:style>
  <w:style w:type="character" w:styleId="WWCharLFO32LVL5">
    <w:name w:val="WW_CharLFO32LVL5"/>
    <w:qFormat/>
    <w:rPr>
      <w:b w:val="false"/>
    </w:rPr>
  </w:style>
  <w:style w:type="character" w:styleId="WWCharLFO32LVL6">
    <w:name w:val="WW_CharLFO32LVL6"/>
    <w:qFormat/>
    <w:rPr>
      <w:b w:val="false"/>
    </w:rPr>
  </w:style>
  <w:style w:type="character" w:styleId="WWCharLFO32LVL7">
    <w:name w:val="WW_CharLFO32LVL7"/>
    <w:qFormat/>
    <w:rPr>
      <w:b w:val="false"/>
    </w:rPr>
  </w:style>
  <w:style w:type="character" w:styleId="WWCharLFO32LVL8">
    <w:name w:val="WW_CharLFO32LVL8"/>
    <w:qFormat/>
    <w:rPr>
      <w:b w:val="false"/>
    </w:rPr>
  </w:style>
  <w:style w:type="character" w:styleId="WWCharLFO32LVL9">
    <w:name w:val="WW_CharLFO32LVL9"/>
    <w:qFormat/>
    <w:rPr>
      <w:b w:val="false"/>
    </w:rPr>
  </w:style>
  <w:style w:type="character" w:styleId="WWCharLFO33LVL1">
    <w:name w:val="WW_CharLFO33LVL1"/>
    <w:qFormat/>
    <w:rPr>
      <w:rFonts w:ascii="Courier New" w:hAnsi="Courier New" w:cs="Courier New"/>
    </w:rPr>
  </w:style>
  <w:style w:type="character" w:styleId="WWCharLFO33LVL2">
    <w:name w:val="WW_CharLFO33LVL2"/>
    <w:qFormat/>
    <w:rPr>
      <w:rFonts w:ascii="Courier New" w:hAnsi="Courier New" w:cs="Courier New"/>
    </w:rPr>
  </w:style>
  <w:style w:type="character" w:styleId="WWCharLFO33LVL3">
    <w:name w:val="WW_CharLFO33LVL3"/>
    <w:qFormat/>
    <w:rPr>
      <w:rFonts w:ascii="Wingdings" w:hAnsi="Wingdings" w:cs="Wingdings"/>
    </w:rPr>
  </w:style>
  <w:style w:type="character" w:styleId="WWCharLFO33LVL4">
    <w:name w:val="WW_CharLFO33LVL4"/>
    <w:qFormat/>
    <w:rPr>
      <w:rFonts w:ascii="Symbol" w:hAnsi="Symbol" w:cs="Symbol"/>
    </w:rPr>
  </w:style>
  <w:style w:type="character" w:styleId="WWCharLFO33LVL5">
    <w:name w:val="WW_CharLFO33LVL5"/>
    <w:qFormat/>
    <w:rPr>
      <w:rFonts w:ascii="Courier New" w:hAnsi="Courier New" w:cs="Courier New"/>
    </w:rPr>
  </w:style>
  <w:style w:type="character" w:styleId="WWCharLFO33LVL6">
    <w:name w:val="WW_CharLFO33LVL6"/>
    <w:qFormat/>
    <w:rPr>
      <w:rFonts w:ascii="Wingdings" w:hAnsi="Wingdings" w:cs="Wingdings"/>
    </w:rPr>
  </w:style>
  <w:style w:type="character" w:styleId="WWCharLFO33LVL7">
    <w:name w:val="WW_CharLFO33LVL7"/>
    <w:qFormat/>
    <w:rPr>
      <w:rFonts w:ascii="Symbol" w:hAnsi="Symbol" w:cs="Symbol"/>
    </w:rPr>
  </w:style>
  <w:style w:type="character" w:styleId="WWCharLFO33LVL8">
    <w:name w:val="WW_CharLFO33LVL8"/>
    <w:qFormat/>
    <w:rPr>
      <w:rFonts w:ascii="Courier New" w:hAnsi="Courier New" w:cs="Courier New"/>
    </w:rPr>
  </w:style>
  <w:style w:type="character" w:styleId="WWCharLFO33LVL9">
    <w:name w:val="WW_CharLFO33LVL9"/>
    <w:qFormat/>
    <w:rPr>
      <w:rFonts w:ascii="Wingdings" w:hAnsi="Wingdings" w:cs="Wingdings"/>
    </w:rPr>
  </w:style>
  <w:style w:type="character" w:styleId="WWCharLFO7LVL1">
    <w:name w:val="WW_CharLFO7LVL1"/>
    <w:qFormat/>
    <w:rPr>
      <w:rFonts w:ascii="Times New Roman" w:hAnsi="Times New Roman" w:cs="Times New Roman"/>
      <w:b/>
      <w:i/>
      <w:sz w:val="24"/>
    </w:rPr>
  </w:style>
  <w:style w:type="character" w:styleId="WWCharLFO7LVL2">
    <w:name w:val="WW_CharLFO7LVL2"/>
    <w:qFormat/>
    <w:rPr>
      <w:rFonts w:ascii="Times New Roman" w:hAnsi="Times New Roman" w:cs="Times New Roman"/>
      <w:b/>
      <w:i/>
      <w:sz w:val="24"/>
    </w:rPr>
  </w:style>
  <w:style w:type="character" w:styleId="WWCharLFO7LVL3">
    <w:name w:val="WW_CharLFO7LVL3"/>
    <w:qFormat/>
    <w:rPr>
      <w:rFonts w:ascii="Times New Roman" w:hAnsi="Times New Roman" w:cs="Times New Roman"/>
      <w:b/>
      <w:i/>
      <w:sz w:val="24"/>
    </w:rPr>
  </w:style>
  <w:style w:type="character" w:styleId="WWCharLFO7LVL4">
    <w:name w:val="WW_CharLFO7LVL4"/>
    <w:qFormat/>
    <w:rPr>
      <w:rFonts w:ascii="Times New Roman" w:hAnsi="Times New Roman" w:cs="Times New Roman"/>
      <w:b/>
      <w:i/>
      <w:sz w:val="24"/>
    </w:rPr>
  </w:style>
  <w:style w:type="character" w:styleId="WWCharLFO7LVL5">
    <w:name w:val="WW_CharLFO7LVL5"/>
    <w:qFormat/>
    <w:rPr>
      <w:rFonts w:ascii="Times New Roman" w:hAnsi="Times New Roman" w:cs="Times New Roman"/>
      <w:b/>
      <w:i/>
      <w:sz w:val="24"/>
    </w:rPr>
  </w:style>
  <w:style w:type="character" w:styleId="WWCharLFO7LVL6">
    <w:name w:val="WW_CharLFO7LVL6"/>
    <w:qFormat/>
    <w:rPr>
      <w:rFonts w:ascii="Times New Roman" w:hAnsi="Times New Roman" w:cs="Times New Roman"/>
      <w:b/>
      <w:i/>
      <w:sz w:val="24"/>
    </w:rPr>
  </w:style>
  <w:style w:type="character" w:styleId="WWCharLFO7LVL7">
    <w:name w:val="WW_CharLFO7LVL7"/>
    <w:qFormat/>
    <w:rPr>
      <w:rFonts w:ascii="Times New Roman" w:hAnsi="Times New Roman" w:cs="Times New Roman"/>
      <w:b/>
      <w:i/>
      <w:sz w:val="24"/>
    </w:rPr>
  </w:style>
  <w:style w:type="character" w:styleId="WWCharLFO7LVL8">
    <w:name w:val="WW_CharLFO7LVL8"/>
    <w:qFormat/>
    <w:rPr>
      <w:rFonts w:ascii="Times New Roman" w:hAnsi="Times New Roman" w:cs="Times New Roman"/>
      <w:b/>
      <w:i/>
      <w:sz w:val="24"/>
    </w:rPr>
  </w:style>
  <w:style w:type="character" w:styleId="WWCharLFO7LVL9">
    <w:name w:val="WW_CharLFO7LVL9"/>
    <w:qFormat/>
    <w:rPr>
      <w:rFonts w:ascii="Times New Roman" w:hAnsi="Times New Roman" w:cs="Times New Roman"/>
      <w:b/>
      <w:i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;Calib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FreeSans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;Calibri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styleId="111">
    <w:name w:val="Обычный11"/>
    <w:basedOn w:val="Normal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eastAsia="Times New Roman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ind w:left="0" w:right="0" w:firstLine="397"/>
      <w:jc w:val="both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EndNoteBibliography1">
    <w:name w:val="EndNote Bibliography"/>
    <w:basedOn w:val="Normal"/>
    <w:qFormat/>
    <w:pPr>
      <w:spacing w:lineRule="atLeast" w:line="240"/>
      <w:ind w:left="0" w:right="0" w:firstLine="454"/>
      <w:jc w:val="both"/>
    </w:pPr>
    <w:rPr>
      <w:rFonts w:eastAsia="Times New Roman" w:cs="Calibri"/>
      <w:szCs w:val="20"/>
    </w:rPr>
  </w:style>
  <w:style w:type="paragraph" w:styleId="EndNoteBibliographyTitle1">
    <w:name w:val="EndNote Bibliography Title"/>
    <w:basedOn w:val="Normal"/>
    <w:qFormat/>
    <w:pPr>
      <w:spacing w:lineRule="auto" w:line="242"/>
      <w:jc w:val="center"/>
    </w:pPr>
    <w:rPr>
      <w:rFonts w:cs="Calibri"/>
    </w:rPr>
  </w:style>
  <w:style w:type="paragraph" w:styleId="EFRE2018main">
    <w:name w:val="EFRE2018 main"/>
    <w:basedOn w:val="Normal"/>
    <w:qFormat/>
    <w:pPr>
      <w:ind w:left="0" w:right="0" w:firstLine="454"/>
      <w:jc w:val="both"/>
    </w:pPr>
    <w:rPr>
      <w:rFonts w:ascii="Times New Roman" w:hAnsi="Times New Roman" w:eastAsia="Times New Roman" w:cs="Times New Roman"/>
    </w:rPr>
  </w:style>
  <w:style w:type="paragraph" w:styleId="Bodytext">
    <w:name w:val="Bodytext"/>
    <w:next w:val="Normal"/>
    <w:qFormat/>
    <w:pPr>
      <w:widowControl/>
      <w:suppressAutoHyphens w:val="true"/>
      <w:bidi w:val="0"/>
      <w:jc w:val="both"/>
    </w:pPr>
    <w:rPr>
      <w:rFonts w:ascii="Times;Times New Roman" w:hAnsi="Times;Times New Roman" w:eastAsia="Times New Roman" w:cs="Times;Times New Roman"/>
      <w:iCs/>
      <w:color w:val="000000"/>
      <w:sz w:val="22"/>
      <w:szCs w:val="22"/>
      <w:lang w:val="en-US" w:eastAsia="zh-CN" w:bidi="ar-SA"/>
    </w:rPr>
  </w:style>
  <w:style w:type="paragraph" w:styleId="Msonormal">
    <w:name w:val="msonormal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Заголовок"/>
    <w:basedOn w:val="Normal"/>
    <w:next w:val="Normal"/>
    <w:qFormat/>
    <w:pPr>
      <w:spacing w:before="0" w:after="0"/>
      <w:contextualSpacing/>
    </w:pPr>
    <w:rPr>
      <w:rFonts w:ascii="Calibri Light" w:hAnsi="Calibri Light" w:eastAsia="F;Calibri" w:cs="Calibri Light"/>
      <w:spacing w:val="-10"/>
      <w:kern w:val="2"/>
      <w:sz w:val="56"/>
      <w:szCs w:val="5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pacing w:before="280" w:after="280"/>
      <w:ind w:left="0" w:right="0"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zh-CN" w:bidi="ar-SA"/>
    </w:rPr>
  </w:style>
  <w:style w:type="paragraph" w:styleId="Textbody1">
    <w:name w:val="Text body"/>
    <w:basedOn w:val="Normal"/>
    <w:qFormat/>
    <w:pPr>
      <w:spacing w:before="0" w:after="140"/>
    </w:pPr>
    <w:rPr>
      <w:rFonts w:eastAsia="Droid Sans Fallback" w:cs="FreeSans;Calibri"/>
      <w:kern w:val="2"/>
      <w:szCs w:val="24"/>
      <w:lang w:eastAsia="zh-CN" w:bidi="hi-IN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PreformattedText">
    <w:name w:val="Preformatted Text"/>
    <w:basedOn w:val="Normal"/>
    <w:qFormat/>
    <w:pPr/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bidi="ru-RU"/>
    </w:rPr>
  </w:style>
  <w:style w:type="paragraph" w:styleId="Style24">
    <w:name w:val="Обычный (веб)"/>
    <w:basedOn w:val="Normal"/>
    <w:qFormat/>
    <w:pPr>
      <w:spacing w:before="280" w:after="280"/>
      <w:ind w:left="0" w:right="0" w:firstLine="709"/>
      <w:jc w:val="both"/>
    </w:pPr>
    <w:rPr>
      <w:rFonts w:ascii="Times New Roman" w:hAnsi="Times New Roman" w:eastAsia="Times New Roman" w:cs="Times New Roman"/>
    </w:rPr>
  </w:style>
  <w:style w:type="paragraph" w:styleId="Style25">
    <w:name w:val="Абзац списка"/>
    <w:basedOn w:val="Standard"/>
    <w:qFormat/>
    <w:pPr>
      <w:spacing w:lineRule="auto" w:line="276" w:before="0" w:after="200"/>
      <w:ind w:left="720" w:right="0" w:hanging="0"/>
      <w:contextualSpacing/>
      <w:textAlignment w:val="baseline"/>
    </w:pPr>
    <w:rPr>
      <w:rFonts w:ascii="Calibri" w:hAnsi="Calibri" w:eastAsia="Times New Roman" w:cs="Times New Roman"/>
      <w:kern w:val="0"/>
      <w:sz w:val="22"/>
      <w:szCs w:val="22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LibreOffice/7.1.4.2$Linux_X86_64 LibreOffice_project/10$Build-2</Application>
  <AppVersion>15.0000</AppVersion>
  <Pages>6</Pages>
  <Words>2172</Words>
  <Characters>15159</Characters>
  <CharactersWithSpaces>17270</CharactersWithSpaces>
  <Paragraphs>99</Paragraphs>
  <Company>DVFU_x0000__x0000__x0000_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2022-01-20T22:37:00Z</dcterms:created>
  <dc:creator>Пользователь Windows</dc:creator>
  <dc:description/>
  <dc:language>ru-RU</dc:language>
  <cp:lastModifiedBy/>
  <cp:lastPrinted>2021-01-18T04:47:00Z</cp:lastPrinted>
  <dcterms:modified xsi:type="dcterms:W3CDTF">2022-01-21T00:56:11Z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